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1C" w:rsidRPr="00973984" w:rsidRDefault="002B311C" w:rsidP="002B311C">
      <w:pPr>
        <w:shd w:val="clear" w:color="auto" w:fill="FFFFFF"/>
        <w:spacing w:after="30"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973984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Политика конфиденциальности</w:t>
      </w:r>
    </w:p>
    <w:p w:rsidR="002B311C" w:rsidRPr="00973984" w:rsidRDefault="002B311C" w:rsidP="002B311C">
      <w:pPr>
        <w:shd w:val="clear" w:color="auto" w:fill="FFFFFF"/>
        <w:spacing w:after="30" w:line="240" w:lineRule="auto"/>
        <w:jc w:val="center"/>
        <w:outlineLvl w:val="1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2B311C" w:rsidRPr="00973984" w:rsidRDefault="002B311C" w:rsidP="00727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ОПРЕДЕЛЕНИЕ ТЕРМИНОВ</w:t>
      </w:r>
    </w:p>
    <w:p w:rsidR="002B311C" w:rsidRPr="00973984" w:rsidRDefault="002B311C" w:rsidP="002B311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Существующая на текущий момент политика конфиденциальности персональных данных (далее – Политика конфиденциальности) работает со следующими понятиями:</w:t>
      </w:r>
    </w:p>
    <w:p w:rsidR="002B311C" w:rsidRPr="00973984" w:rsidRDefault="002B311C" w:rsidP="002B311C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«Администрация сайта Интернет-магазина (далее – Администрация сайта)». Так называют представляющих интересы организации специалистов, в чьи обязанности входит управление сайтом, то есть организация и (или) обработка поступивших на него персональных данных. Для выполнения этих обязанностей они должны чётко представлять, для чего обрабатываются сведения, какие сведения должна быть обработаны, какие действия (операции) должны производиться с полученными сведениями.</w:t>
      </w:r>
    </w:p>
    <w:p w:rsidR="002B311C" w:rsidRPr="00973984" w:rsidRDefault="002B311C" w:rsidP="002B311C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«Персональные данные» — сведения, имеющие прямое или косвенное отношение к определённому либо определяемому физическому лицу (также называемому субъектом персональных данных).</w:t>
      </w:r>
    </w:p>
    <w:p w:rsidR="002B311C" w:rsidRPr="00973984" w:rsidRDefault="002B311C" w:rsidP="007A7A2E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«Обработка персональных данных» — любая операция (действие) либо совокупность таковых, которые Администрация производит с персональными данными. Их могут собирать, записывать, систематизировать, накапливать, хранить, уточнять (при необходимости обновлять или изменять), извлекать, использовать, передавать (распространять, предоставлять, открывать к ним доступ), обезличивать, блокировать, удалять и даже уничтожать. Данные операции (действия) могут выполняться как автоматически, так и вручную.</w:t>
      </w:r>
    </w:p>
    <w:p w:rsidR="002B311C" w:rsidRPr="00973984" w:rsidRDefault="002B311C" w:rsidP="002B311C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«Конфиденциальность персональных данных» — обязательное требование, предъявляемое к Оператору или иному работающему с данными Пользователя должностному лицу, хранить полученные сведения в тайне, не посвящая в них посторонних, если предоставивший персональные данные Пользователь не изъявил своё согласие, а также отсутствует законное основание для разглашения.</w:t>
      </w:r>
    </w:p>
    <w:p w:rsidR="002B311C" w:rsidRPr="00973984" w:rsidRDefault="002B311C" w:rsidP="002B311C">
      <w:pPr>
        <w:pStyle w:val="a5"/>
        <w:numPr>
          <w:ilvl w:val="2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«Пользователь сайта Интернет-магазина» (далее — Пользователь)» – человек, посетивший сайт Интернет-магазина, а также пользующийся его программами и продуктами.</w:t>
      </w:r>
    </w:p>
    <w:p w:rsidR="002B311C" w:rsidRPr="00973984" w:rsidRDefault="002B311C" w:rsidP="002B311C">
      <w:pPr>
        <w:pStyle w:val="a5"/>
        <w:numPr>
          <w:ilvl w:val="2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Cookies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— короткий фрагмент данных, пересылаемый веб-браузером или веб-клиентом веб-серверу в HTTP-запросе, всякий раз, когда Пользователь пытается открыть страницу Интернет-магазина. Фрагмент хранится на компьютере Пользователя.</w:t>
      </w:r>
    </w:p>
    <w:p w:rsidR="002B311C" w:rsidRPr="00973984" w:rsidRDefault="002B311C" w:rsidP="002B311C">
      <w:pPr>
        <w:pStyle w:val="a5"/>
        <w:numPr>
          <w:ilvl w:val="2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«IP-адрес» — уникальный сетевой адрес узла в компьютерной сети, построенной по протоколу TCP/IP.</w:t>
      </w:r>
    </w:p>
    <w:p w:rsidR="002B311C" w:rsidRPr="00973984" w:rsidRDefault="002B311C" w:rsidP="002B311C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2B31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ОБЩИЕ ПОЛОЖЕНИЯ</w:t>
      </w:r>
    </w:p>
    <w:p w:rsidR="002B311C" w:rsidRPr="00973984" w:rsidRDefault="002B311C" w:rsidP="002B311C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2B311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Просмотр сайта Интернет-магазина, а также использование его программ и продуктов подразумевают автоматическое согласие с принятой там Политикой 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конфиденциальности, подразумевающей предоставление Пользователем персональных данных на обработку.</w:t>
      </w:r>
    </w:p>
    <w:p w:rsidR="002B311C" w:rsidRPr="00973984" w:rsidRDefault="002B311C" w:rsidP="002B311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Если Пользователь не принимает существующую Политику конфиденциальности, Пользователь должен покинуть Интернет-магазин.</w:t>
      </w:r>
    </w:p>
    <w:p w:rsidR="002B311C" w:rsidRPr="00973984" w:rsidRDefault="002B311C" w:rsidP="002B311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Имеющаяся Политика конфиденциальности распространяется только на сайт Интернет-магазина. Если по ссылкам, размещённым на сайте последнего, Пользователь зайдёт на ресурсы третьих лиц, Интернет-магазин за его действия ответственности не несёт.</w:t>
      </w:r>
    </w:p>
    <w:p w:rsidR="002B311C" w:rsidRPr="00973984" w:rsidRDefault="002B311C" w:rsidP="002B311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Проверка достоверности персональных данных, которые решил сообщить принявший Политику конфиденциальности Пользователь, не входит в обязанности Администрации сайта.</w:t>
      </w:r>
    </w:p>
    <w:p w:rsidR="002B311C" w:rsidRPr="00973984" w:rsidRDefault="002B311C" w:rsidP="002B311C">
      <w:pPr>
        <w:pStyle w:val="a5"/>
        <w:shd w:val="clear" w:color="auto" w:fill="FFFFFF"/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973984">
      <w:pPr>
        <w:pStyle w:val="a5"/>
        <w:numPr>
          <w:ilvl w:val="0"/>
          <w:numId w:val="1"/>
        </w:numPr>
        <w:shd w:val="clear" w:color="auto" w:fill="FFFFFF"/>
        <w:tabs>
          <w:tab w:val="clear" w:pos="3240"/>
          <w:tab w:val="num" w:pos="1985"/>
        </w:tabs>
        <w:spacing w:before="100" w:beforeAutospacing="1" w:after="100" w:afterAutospacing="1" w:line="330" w:lineRule="atLeast"/>
        <w:ind w:hanging="168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ПРЕДМЕТ ПОЛИТИКИ КОНФИДЕНЦИАЛЬНОСТИ</w:t>
      </w:r>
    </w:p>
    <w:p w:rsidR="002B311C" w:rsidRPr="00973984" w:rsidRDefault="002B311C" w:rsidP="002B311C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2B311C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Согласно проводимой в текущий период Политике конфиденциальности Администрация Интернет-магазина обязана не разглашать персональные данные, сообщаемые Пользователями, регистрирующимися на сайте или оформляющими заказ на покупку товара, а также обеспечивать этим данным абсолютную конфиденциальность.</w:t>
      </w:r>
    </w:p>
    <w:p w:rsidR="002B311C" w:rsidRPr="00973984" w:rsidRDefault="002B311C" w:rsidP="00DC6941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Чтобы сообщить персональные данные, Пользователь заполняет расположенные на сайте интернет-магазина электронные формы. Персональными данными Пользователя, которые подлежат обработке, являются:</w:t>
      </w:r>
    </w:p>
    <w:p w:rsidR="002B311C" w:rsidRPr="00973984" w:rsidRDefault="002B311C" w:rsidP="002B311C">
      <w:pPr>
        <w:pStyle w:val="a5"/>
        <w:numPr>
          <w:ilvl w:val="2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его фамилия, имя, отчество;</w:t>
      </w:r>
    </w:p>
    <w:p w:rsidR="002B311C" w:rsidRPr="00973984" w:rsidRDefault="002B311C" w:rsidP="002B311C">
      <w:pPr>
        <w:pStyle w:val="a5"/>
        <w:numPr>
          <w:ilvl w:val="2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реквизиты документа, удостоверяющего личность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;</w:t>
      </w:r>
    </w:p>
    <w:p w:rsidR="002B311C" w:rsidRPr="00973984" w:rsidRDefault="002B311C" w:rsidP="002B311C">
      <w:pPr>
        <w:pStyle w:val="a5"/>
        <w:numPr>
          <w:ilvl w:val="2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его контактный телефон;</w:t>
      </w:r>
    </w:p>
    <w:p w:rsidR="002B311C" w:rsidRPr="00973984" w:rsidRDefault="002B311C" w:rsidP="002B311C">
      <w:pPr>
        <w:pStyle w:val="a5"/>
        <w:numPr>
          <w:ilvl w:val="2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его электронный адрес (e-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mail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);</w:t>
      </w:r>
    </w:p>
    <w:p w:rsidR="002B311C" w:rsidRPr="00973984" w:rsidRDefault="002B311C" w:rsidP="002B311C">
      <w:pPr>
        <w:pStyle w:val="a5"/>
        <w:numPr>
          <w:ilvl w:val="2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адрес, по которому должен быть доставлен купленный им товар;</w:t>
      </w:r>
    </w:p>
    <w:p w:rsidR="002B311C" w:rsidRPr="00973984" w:rsidRDefault="002B311C" w:rsidP="002B311C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Защита данных, автоматически передаваемых при просмотре рекламных блоков и посещении страниц с установленными на них статистическими скриптами системы (пикселями) осуществляется Интернет-магазином. Вот перечень этих данных: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IP-адрес;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 xml:space="preserve">сведения из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cookies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;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сведения о браузере (либо другой программе, через которую становится доступен показ рекламы);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посещения сайта;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адрес страницы, на которой располагается рекламный блок;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реферер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(адрес предыдущей страницы).</w:t>
      </w:r>
    </w:p>
    <w:p w:rsidR="002B311C" w:rsidRPr="00973984" w:rsidRDefault="002B311C" w:rsidP="002B311C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Последствием отключения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cookies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может стать невозможность доступа к требующим авторизации частям сайта Интернет-магазина.</w:t>
      </w:r>
    </w:p>
    <w:p w:rsidR="002B311C" w:rsidRPr="00973984" w:rsidRDefault="002B311C" w:rsidP="002B311C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Интернет-магазин собирает статистику об IP-адресах всех посетителей. Данные сведения нужны, чтобы выявить и решить технические проблемы и проконтролировать, насколько законным будет проведение финансовых платежей.</w:t>
      </w:r>
    </w:p>
    <w:p w:rsidR="00D7293D" w:rsidRPr="00973984" w:rsidRDefault="002B311C" w:rsidP="002B311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Любые другие неоговорённые выше персональные сведения (о том, когда и какие покупки были сделаны, какой при этом использовался браузер, какая была установлена операционная система и пр.) надёжно хранятся и не распространяются. </w:t>
      </w:r>
    </w:p>
    <w:p w:rsidR="002B311C" w:rsidRPr="00973984" w:rsidRDefault="002B311C" w:rsidP="00D7293D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Исключение существующая Политика конфиденциальности предусматривает для случаев, описанных в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п.п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5.2 и 5.3.</w:t>
      </w:r>
    </w:p>
    <w:p w:rsidR="002B311C" w:rsidRPr="00973984" w:rsidRDefault="002B311C" w:rsidP="00D7293D">
      <w:pPr>
        <w:pStyle w:val="a5"/>
        <w:numPr>
          <w:ilvl w:val="0"/>
          <w:numId w:val="1"/>
        </w:numPr>
        <w:shd w:val="clear" w:color="auto" w:fill="FFFFFF"/>
        <w:tabs>
          <w:tab w:val="clear" w:pos="3240"/>
          <w:tab w:val="num" w:pos="1276"/>
        </w:tabs>
        <w:spacing w:before="100" w:beforeAutospacing="1" w:after="100" w:afterAutospacing="1" w:line="330" w:lineRule="atLeast"/>
        <w:ind w:hanging="238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ЦЕЛИ СБОРА ПЕРСОНАЛЬНОЙ ИНФОРМАЦИИ ПОЛЬЗОВАТЕЛЯ</w:t>
      </w:r>
    </w:p>
    <w:p w:rsidR="00D7293D" w:rsidRPr="00973984" w:rsidRDefault="00D7293D" w:rsidP="00D7293D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D7293D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Сбор персональных данных Пользователя Администрацией Интернет-магазина проводится ради того, чтобы: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Идентифицировать Пользователя, который прошёл процедуру регистрации на сайте Интернет-магазина, чтобы оформить заказ и (или) приобрести товар данного магазина дистанционно</w:t>
      </w:r>
      <w:r w:rsidR="00D7293D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или для предоставления консультаций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Установить с Пользователем обратную связь, под которой подразумевается, в частности, рассылка запросов и уведомлений, касающихся использования сайта Интернет-магазина, обработка пользовательских запросов и заявок, оказание прочих услуг.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Определить местонахождение Пользователя, чтобы обеспечить безопасность платежей и предотвратить мошенничество.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Подтвердить, что данные, которые предоставил Пользователь, полны и достоверны.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Уведомить Пользователя о состоянии его заказа в Интернет-магазине.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</w:t>
      </w:r>
      <w:r w:rsidR="00E71D90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брабатывать и получать платежи.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Обеспечить Пользователю максимально быстрое решение проблем, встречающихся при использовании Интернет-магазина, за счёт эффективной клиентской и технической поддержки.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Своевременно информировать Пользователя об обновлённой продукции, ознакомлять его с уникальными предложениями, новыми прайсами, новостями о деятельности Интернет-магазина или его партнёров и прочими сведениями, если Поль</w:t>
      </w:r>
      <w:r w:rsid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зователь изъявит 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своё согласие.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Рекламировать товары Интернет-магазина, </w:t>
      </w:r>
      <w:r w:rsid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если Пользователь изъявит 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своё согласие.</w:t>
      </w:r>
    </w:p>
    <w:p w:rsidR="002B311C" w:rsidRPr="00973984" w:rsidRDefault="002B311C" w:rsidP="00D7293D">
      <w:pPr>
        <w:pStyle w:val="a5"/>
        <w:numPr>
          <w:ilvl w:val="2"/>
          <w:numId w:val="1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Предоставить Пользователю доступ на сайты или сервисы Интернет-магазина, помогая ему тем самым получать продукты, обновления и услуги.</w:t>
      </w:r>
    </w:p>
    <w:p w:rsidR="00D7293D" w:rsidRPr="00973984" w:rsidRDefault="00D7293D" w:rsidP="00D7293D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0"/>
          <w:numId w:val="1"/>
        </w:numPr>
        <w:shd w:val="clear" w:color="auto" w:fill="FFFFFF"/>
        <w:tabs>
          <w:tab w:val="clear" w:pos="3240"/>
          <w:tab w:val="num" w:pos="851"/>
        </w:tabs>
        <w:spacing w:before="100" w:beforeAutospacing="1" w:after="100" w:afterAutospacing="1" w:line="330" w:lineRule="atLeast"/>
        <w:ind w:hanging="281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СПОСОБЫ И СРОКИ ОБРАБОТКИ ПЕРСОНАЛЬНОЙ ИНФОРМАЦИИ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Срок обработки персональных данных Пользователя ничем не ограничен. Процедура обработки может проводиться любым предусмотренным законодательством способом. В частности, с помощью информационных систем персональных данных, которые могут вестись автоматически либо без средств автоматизации.</w:t>
      </w:r>
    </w:p>
    <w:p w:rsidR="002B311C" w:rsidRPr="00973984" w:rsidRDefault="002B311C" w:rsidP="00E71D90">
      <w:pPr>
        <w:pStyle w:val="a5"/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Обработанные Администрацией сайта персональные данные Пользователя могут передаваться третьим лицам, в число которых входят курьерские службы, организации почтовой связи, операторы электросвязи. Делается это для того, чтобы выполнить заказ Пользователя, оставленный им на сайте Интернет-магазина, и доставить товар по адресу. Согласие Пользователя на подобную передачу предусмотрено правилами политики сайта.</w:t>
      </w:r>
    </w:p>
    <w:p w:rsidR="002B311C" w:rsidRPr="00973984" w:rsidRDefault="002B311C" w:rsidP="00E71D90">
      <w:pPr>
        <w:pStyle w:val="a5"/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Также</w:t>
      </w:r>
      <w:r w:rsidR="00E71D90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обработанные Администрацией сайта персональные данные могут пер</w:t>
      </w:r>
      <w:r w:rsidR="00E71D90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едаваться уполномоченным органам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государственной власти Российской Федерации, если это осуществляется на законных основаниях и в предусмотренном российским законодательством порядке.</w:t>
      </w:r>
    </w:p>
    <w:p w:rsidR="002B311C" w:rsidRPr="00973984" w:rsidRDefault="002B311C" w:rsidP="00E71D90">
      <w:pPr>
        <w:pStyle w:val="a5"/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Если персональные данные будут утрачены или разглашены, Пользователь уведомляется об этом Администрацией сайта.</w:t>
      </w:r>
    </w:p>
    <w:p w:rsidR="002B311C" w:rsidRPr="00973984" w:rsidRDefault="002B311C" w:rsidP="00E71D90">
      <w:pPr>
        <w:pStyle w:val="a5"/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Все действия Администрации сайта направлены на то, чтобы не допустить к персональным данным Пользователя третьих лиц (за исключением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п.п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5.2, 5.3). Последним эта информация не должна быть доступна даже случайно, дабы те не уничтожили её, не изменили и не блокировали, не копировали и не распространяли, а также не совершали прочие противозаконные действия. Для защиты пользовательских данных Администрация располагает комплексом организационных и технических мер.</w:t>
      </w:r>
    </w:p>
    <w:p w:rsidR="00E71D90" w:rsidRPr="00973984" w:rsidRDefault="002B311C" w:rsidP="00DF3DD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Если персональные данные будут утрачены либо разглашены, Администрация сайта совместно с Пользователем готова принять все возможные меры, дабы предотвратить убытки и прочие негативные последствия, вызванные данной ситуацией.</w:t>
      </w:r>
    </w:p>
    <w:p w:rsidR="002B311C" w:rsidRPr="00973984" w:rsidRDefault="002B311C" w:rsidP="00E71D9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ОБЯЗАТЕЛЬСТВА СТОРОН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1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обязанности Пользователя входит: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Сообщение соответствующих требованиям Интернет-магазина сведений о себе.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Обновление и дополнение предоставляемых им сведений в случае изменения таковых.</w:t>
      </w:r>
    </w:p>
    <w:p w:rsidR="002B311C" w:rsidRPr="00973984" w:rsidRDefault="002B311C" w:rsidP="00E71D90">
      <w:pPr>
        <w:pStyle w:val="a5"/>
        <w:numPr>
          <w:ilvl w:val="1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обязанности Администрации сайта входит: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Применение полученных сведений исключительно в целях, обозначенных в п. 4 существующей Политики конфиденциальности.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Обеспечение конфиденциальности поступивших от Пользователя сведений. Они не должны разглашаться, если Пользователь не даст </w:t>
      </w:r>
      <w:proofErr w:type="gram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</w:t>
      </w:r>
      <w:proofErr w:type="gram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то письменное разрешение. Также Администрация не имеет права продавать, обменивать, публиковать либо разглашать прочими способами переданные Пользователем персональные данные, исключая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п.п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5.2 и 5.3 существующей Политики конфиденциальности.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Принятие мер предосторожности, дабы персональные данные Пользователя оставались строго конфиденциальными, точно также, как остаются конфиденциальными такого рода сведения в современном деловом обороте.</w:t>
      </w:r>
    </w:p>
    <w:p w:rsidR="002B311C" w:rsidRPr="00973984" w:rsidRDefault="002B311C" w:rsidP="00E71D90">
      <w:pPr>
        <w:pStyle w:val="a5"/>
        <w:numPr>
          <w:ilvl w:val="2"/>
          <w:numId w:val="1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Блокировка персональных пользовательских данных с того момента, с которого Пользователь либо его законный представитель сделает 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соответствующий запрос. Право сделать запрос на блокировку также предоставляется органу, уполномоченному защищать права Пользователя, предоставившего Администрации сайта свои данные, на период проверки, в случае обнаружения недостоверности сообщённых персональных данных либо неправомерности действий.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ОТВЕТСТВЕННОСТЬ СТОРОН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случае неисполнения Администрацией сайта собственных обязательств и, как следствие, убытков Пользователя, понесённых из-за неправомерного использования предоставленной им информации, ответственность возлагается на неё. Об этом, в частности, утверждает российское законодательство. Исключение существующая в настоящее время Политика конфиденциальности делает для случаев, отражённых в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п.п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5.2, 5.3 и 7.2.</w:t>
      </w:r>
    </w:p>
    <w:p w:rsidR="002B311C" w:rsidRPr="00973984" w:rsidRDefault="002B311C" w:rsidP="00E71D90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Но существует ряд случаев, когда Администрация сайта ответственности не несёт, если пользовательские данные утрачиваются или разглашаются. Это происходит тогда, когда они:</w:t>
      </w:r>
    </w:p>
    <w:p w:rsidR="002B311C" w:rsidRPr="00973984" w:rsidRDefault="002B311C" w:rsidP="00E71D90">
      <w:pPr>
        <w:pStyle w:val="a5"/>
        <w:numPr>
          <w:ilvl w:val="2"/>
          <w:numId w:val="1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Превратились в достояние общественности до того, как были утрачены или разглашены.</w:t>
      </w:r>
    </w:p>
    <w:p w:rsidR="002B311C" w:rsidRPr="00973984" w:rsidRDefault="002B311C" w:rsidP="00E71D90">
      <w:pPr>
        <w:pStyle w:val="a5"/>
        <w:numPr>
          <w:ilvl w:val="2"/>
          <w:numId w:val="1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Были предоставлены третьими лицами до того, как их получила Администрация сайта.</w:t>
      </w:r>
    </w:p>
    <w:p w:rsidR="002B311C" w:rsidRPr="00973984" w:rsidRDefault="002B311C" w:rsidP="00E71D90">
      <w:pPr>
        <w:pStyle w:val="a5"/>
        <w:numPr>
          <w:ilvl w:val="2"/>
          <w:numId w:val="1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Разглашались с согласия Пользователя.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РАЗРЕШЕНИЕ СПОРОВ</w:t>
      </w:r>
    </w:p>
    <w:p w:rsidR="00E71D90" w:rsidRPr="00973984" w:rsidRDefault="00E71D90" w:rsidP="00E71D90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71D90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Если Пользователь недоволен действиями Администрации Интернет-магазина и намерен отстаивать свои права в суде, </w:t>
      </w:r>
      <w:r w:rsidR="00973984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 того, как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обратиться с иском, он в обязательном порядке должен предъявить претензию (письменно предложить урегулировать конфликт добровольно).</w:t>
      </w:r>
    </w:p>
    <w:p w:rsidR="002B311C" w:rsidRPr="00973984" w:rsidRDefault="002B311C" w:rsidP="00E86C39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мерах.</w:t>
      </w:r>
    </w:p>
    <w:p w:rsidR="002B311C" w:rsidRPr="00973984" w:rsidRDefault="002B311C" w:rsidP="00E86C39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Если обе стороны так и не смогли договориться, спор передаётся в судебный орган, где его должны рассмотреть согласно действующему российскому законодательству.</w:t>
      </w:r>
    </w:p>
    <w:p w:rsidR="002B311C" w:rsidRPr="00973984" w:rsidRDefault="002B311C" w:rsidP="00E86C39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законодательству.</w:t>
      </w:r>
    </w:p>
    <w:p w:rsidR="00E86C39" w:rsidRPr="00973984" w:rsidRDefault="00E86C39" w:rsidP="00E86C39">
      <w:pPr>
        <w:pStyle w:val="a5"/>
        <w:shd w:val="clear" w:color="auto" w:fill="FFFFFF"/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86C3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ДОПОЛНИТЕЛЬНЫЕ УСЛОВИЯ</w:t>
      </w:r>
    </w:p>
    <w:p w:rsidR="00E86C39" w:rsidRPr="00973984" w:rsidRDefault="00E86C39" w:rsidP="00E86C39">
      <w:pPr>
        <w:pStyle w:val="a5"/>
        <w:shd w:val="clear" w:color="auto" w:fill="FFFFFF"/>
        <w:spacing w:before="100" w:beforeAutospacing="1" w:after="100" w:afterAutospacing="1" w:line="330" w:lineRule="atLeast"/>
        <w:ind w:left="324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B311C" w:rsidRPr="00973984" w:rsidRDefault="002B311C" w:rsidP="00E86C39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Администрация сайта вправе менять существующую на текущий момент Политику конфиденциальности, не спрашивая согласия у Пользователя.</w:t>
      </w:r>
    </w:p>
    <w:p w:rsidR="002B311C" w:rsidRPr="00973984" w:rsidRDefault="002B311C" w:rsidP="00E86C39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Вступление в силу новой Политики конфиденциальности начинается после того, как информация о ней будет выложена на сайт Интернет-магазина, если изменившаяся Политика не подразумевает иного варианта размещения.</w:t>
      </w:r>
    </w:p>
    <w:p w:rsidR="002B311C" w:rsidRPr="00973984" w:rsidRDefault="002B311C" w:rsidP="00E86C39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Все предложения, пожелания, требования или вопросы по настоящей Политике конфи</w:t>
      </w:r>
      <w:r w:rsidR="00E86C39"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денциальности следует сообщать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путем отправки электронного письма по адресу </w:t>
      </w:r>
      <w:r w:rsid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sales</w:t>
      </w:r>
      <w:r w:rsid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@ilandcompany</w:t>
      </w:r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.ru</w:t>
      </w:r>
    </w:p>
    <w:p w:rsidR="002B311C" w:rsidRPr="00973984" w:rsidRDefault="002B311C" w:rsidP="00E86C3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Прочитать о существующей Политике конфиденциальности можно, зайдя на страницу по 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 xml:space="preserve">адресу </w:t>
      </w:r>
      <w:proofErr w:type="spellStart"/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www</w:t>
      </w:r>
      <w:proofErr w:type="spellEnd"/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="00282623"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ilandcompany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.ru</w:t>
      </w:r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/</w:t>
      </w:r>
      <w:r w:rsidR="00282623"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files</w:t>
      </w:r>
      <w:r w:rsidR="00282623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/</w:t>
      </w:r>
      <w:proofErr w:type="spellStart"/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poli</w:t>
      </w:r>
      <w:proofErr w:type="spellEnd"/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с</w:t>
      </w:r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y</w:t>
      </w:r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="00E86C39"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doc</w:t>
      </w:r>
    </w:p>
    <w:p w:rsidR="00E86C39" w:rsidRPr="00973984" w:rsidRDefault="00E86C39" w:rsidP="00E86C39">
      <w:pPr>
        <w:jc w:val="right"/>
        <w:rPr>
          <w:rFonts w:ascii="Arial" w:hAnsi="Arial" w:cs="Arial"/>
        </w:rPr>
      </w:pPr>
    </w:p>
    <w:p w:rsidR="002367A0" w:rsidRPr="00973984" w:rsidRDefault="00E86C39" w:rsidP="00E86C39">
      <w:pPr>
        <w:jc w:val="right"/>
        <w:rPr>
          <w:rFonts w:ascii="Arial" w:hAnsi="Arial" w:cs="Arial"/>
        </w:rPr>
      </w:pPr>
      <w:r w:rsidRPr="00973984">
        <w:rPr>
          <w:rFonts w:ascii="Arial" w:hAnsi="Arial" w:cs="Arial"/>
        </w:rPr>
        <w:t>Обновлено 30 июня 2017 года</w:t>
      </w:r>
    </w:p>
    <w:p w:rsidR="00CB539A" w:rsidRPr="00973984" w:rsidRDefault="00CB539A" w:rsidP="00E86C39">
      <w:pPr>
        <w:jc w:val="right"/>
        <w:rPr>
          <w:rFonts w:ascii="Arial" w:hAnsi="Arial" w:cs="Arial"/>
        </w:rPr>
      </w:pPr>
    </w:p>
    <w:p w:rsidR="00CB539A" w:rsidRPr="00973984" w:rsidRDefault="00CB539A" w:rsidP="00E86C39">
      <w:pPr>
        <w:jc w:val="right"/>
        <w:rPr>
          <w:rFonts w:ascii="Arial" w:hAnsi="Arial" w:cs="Arial"/>
        </w:rPr>
      </w:pPr>
      <w:bookmarkStart w:id="0" w:name="_GoBack"/>
      <w:bookmarkEnd w:id="0"/>
    </w:p>
    <w:p w:rsidR="00CB539A" w:rsidRPr="00973984" w:rsidRDefault="00CB539A" w:rsidP="00E86C39">
      <w:pPr>
        <w:jc w:val="right"/>
        <w:rPr>
          <w:rFonts w:ascii="Arial" w:hAnsi="Arial" w:cs="Arial"/>
        </w:rPr>
      </w:pP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jc w:val="center"/>
        <w:rPr>
          <w:rFonts w:ascii="Arial" w:eastAsia="Times New Roman" w:hAnsi="Arial" w:cs="Arial"/>
          <w:b/>
          <w:color w:val="252525"/>
          <w:sz w:val="28"/>
          <w:szCs w:val="24"/>
          <w:lang w:eastAsia="ru-RU"/>
        </w:rPr>
      </w:pPr>
      <w:r w:rsidRPr="00973984">
        <w:rPr>
          <w:rFonts w:ascii="Arial" w:eastAsia="Times New Roman" w:hAnsi="Arial" w:cs="Arial"/>
          <w:b/>
          <w:color w:val="252525"/>
          <w:sz w:val="28"/>
          <w:szCs w:val="24"/>
          <w:lang w:eastAsia="ru-RU"/>
        </w:rPr>
        <w:t>Согласие на обработку персональных данных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jc w:val="center"/>
        <w:rPr>
          <w:rFonts w:ascii="Arial" w:eastAsia="Times New Roman" w:hAnsi="Arial" w:cs="Arial"/>
          <w:b/>
          <w:color w:val="252525"/>
          <w:sz w:val="28"/>
          <w:szCs w:val="24"/>
          <w:lang w:eastAsia="ru-RU"/>
        </w:rPr>
      </w:pP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 xml:space="preserve">Индивидуальному предпринимателю </w:t>
      </w:r>
      <w:proofErr w:type="spellStart"/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Куликаев</w:t>
      </w:r>
      <w:r w:rsidR="00932E42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у</w:t>
      </w:r>
      <w:proofErr w:type="spellEnd"/>
      <w:r w:rsidR="00932E42"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 xml:space="preserve"> Илье Александровичу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(далее – «Интернет-магазин», адрес: 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www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ilandcompany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ru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 на обработку своих персональных данных, указанных путем заполнения веб-форм на сайте Интернет-магазина </w:t>
      </w:r>
      <w:proofErr w:type="spellStart"/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www</w:t>
      </w:r>
      <w:proofErr w:type="spellEnd"/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ilandcompany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.</w:t>
      </w:r>
      <w:r w:rsidRPr="00973984">
        <w:rPr>
          <w:rFonts w:ascii="Arial" w:eastAsia="Times New Roman" w:hAnsi="Arial" w:cs="Arial"/>
          <w:bCs/>
          <w:color w:val="252525"/>
          <w:sz w:val="24"/>
          <w:szCs w:val="24"/>
          <w:lang w:val="en-US" w:eastAsia="ru-RU"/>
        </w:rPr>
        <w:t>ru</w:t>
      </w: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(далее – Сайт), направляемой (заполненной) с использованием Сайта.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электронная почта, почтовый адрес),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CB539A" w:rsidRPr="00973984" w:rsidRDefault="00CB539A" w:rsidP="00CB539A">
      <w:pPr>
        <w:shd w:val="clear" w:color="auto" w:fill="FFFFFF"/>
        <w:spacing w:before="15" w:after="15" w:line="330" w:lineRule="atLeast"/>
        <w:ind w:left="15" w:right="15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Я ознакомлен(а), что:</w:t>
      </w:r>
    </w:p>
    <w:p w:rsidR="00CB539A" w:rsidRPr="00973984" w:rsidRDefault="00CB539A" w:rsidP="00CB53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Cайта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Cайте</w:t>
      </w:r>
      <w:proofErr w:type="spellEnd"/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Интернет-магазина;</w:t>
      </w:r>
    </w:p>
    <w:p w:rsidR="00CB539A" w:rsidRPr="00973984" w:rsidRDefault="00CB539A" w:rsidP="00CB53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CB539A" w:rsidRPr="00973984" w:rsidRDefault="00CB539A" w:rsidP="00CB53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739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CB539A" w:rsidRPr="00973984" w:rsidRDefault="00CB539A" w:rsidP="00CB539A">
      <w:pPr>
        <w:rPr>
          <w:rFonts w:ascii="Arial" w:hAnsi="Arial" w:cs="Arial"/>
        </w:rPr>
      </w:pPr>
    </w:p>
    <w:p w:rsidR="00CB539A" w:rsidRPr="00973984" w:rsidRDefault="00CB539A" w:rsidP="00E86C39">
      <w:pPr>
        <w:jc w:val="right"/>
        <w:rPr>
          <w:rFonts w:ascii="Arial" w:hAnsi="Arial" w:cs="Arial"/>
        </w:rPr>
      </w:pPr>
    </w:p>
    <w:sectPr w:rsidR="00CB539A" w:rsidRPr="00973984" w:rsidSect="002B31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E0B"/>
    <w:multiLevelType w:val="multilevel"/>
    <w:tmpl w:val="A48AA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8B0B6A"/>
    <w:multiLevelType w:val="multilevel"/>
    <w:tmpl w:val="32C40A8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 w15:restartNumberingAfterBreak="0">
    <w:nsid w:val="18977F3C"/>
    <w:multiLevelType w:val="multilevel"/>
    <w:tmpl w:val="F120EE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D53F6"/>
    <w:multiLevelType w:val="multilevel"/>
    <w:tmpl w:val="BCEC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D1257"/>
    <w:multiLevelType w:val="multilevel"/>
    <w:tmpl w:val="6B2282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456B9E"/>
    <w:multiLevelType w:val="multilevel"/>
    <w:tmpl w:val="B86CA6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7A180E"/>
    <w:multiLevelType w:val="multilevel"/>
    <w:tmpl w:val="EAA8D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BC201F"/>
    <w:multiLevelType w:val="multilevel"/>
    <w:tmpl w:val="E1E22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D305D0"/>
    <w:multiLevelType w:val="multilevel"/>
    <w:tmpl w:val="6DCCC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3058AE"/>
    <w:multiLevelType w:val="multilevel"/>
    <w:tmpl w:val="8564D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197798"/>
    <w:multiLevelType w:val="multilevel"/>
    <w:tmpl w:val="A3429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upperRoman"/>
        <w:lvlText w:val="%2."/>
        <w:lvlJc w:val="right"/>
      </w:lvl>
    </w:lvlOverride>
  </w:num>
  <w:num w:numId="3">
    <w:abstractNumId w:val="1"/>
    <w:lvlOverride w:ilvl="1">
      <w:lvl w:ilvl="1">
        <w:numFmt w:val="upperRoman"/>
        <w:lvlText w:val="%2."/>
        <w:lvlJc w:val="right"/>
      </w:lvl>
    </w:lvlOverride>
  </w:num>
  <w:num w:numId="4">
    <w:abstractNumId w:val="1"/>
    <w:lvlOverride w:ilvl="1">
      <w:lvl w:ilvl="1">
        <w:numFmt w:val="upperRoman"/>
        <w:lvlText w:val="%2."/>
        <w:lvlJc w:val="right"/>
      </w:lvl>
    </w:lvlOverride>
  </w:num>
  <w:num w:numId="5">
    <w:abstractNumId w:val="1"/>
    <w:lvlOverride w:ilvl="1">
      <w:lvl w:ilvl="1">
        <w:numFmt w:val="upperRoman"/>
        <w:lvlText w:val="%2."/>
        <w:lvlJc w:val="right"/>
      </w:lvl>
    </w:lvlOverride>
  </w:num>
  <w:num w:numId="6">
    <w:abstractNumId w:val="1"/>
    <w:lvlOverride w:ilvl="1">
      <w:lvl w:ilvl="1">
        <w:numFmt w:val="upperRoman"/>
        <w:lvlText w:val="%2."/>
        <w:lvlJc w:val="right"/>
      </w:lvl>
    </w:lvlOverride>
  </w:num>
  <w:num w:numId="7">
    <w:abstractNumId w:val="1"/>
    <w:lvlOverride w:ilvl="1">
      <w:lvl w:ilvl="1">
        <w:numFmt w:val="upperRoman"/>
        <w:lvlText w:val="%2."/>
        <w:lvlJc w:val="right"/>
      </w:lvl>
    </w:lvlOverride>
  </w:num>
  <w:num w:numId="8">
    <w:abstractNumId w:val="1"/>
    <w:lvlOverride w:ilvl="1">
      <w:lvl w:ilvl="1">
        <w:numFmt w:val="upperRoman"/>
        <w:lvlText w:val="%2."/>
        <w:lvlJc w:val="right"/>
      </w:lvl>
    </w:lvlOverride>
  </w:num>
  <w:num w:numId="9">
    <w:abstractNumId w:val="1"/>
    <w:lvlOverride w:ilvl="1">
      <w:lvl w:ilvl="1">
        <w:numFmt w:val="upperRoman"/>
        <w:lvlText w:val="%2."/>
        <w:lvlJc w:val="right"/>
      </w:lvl>
    </w:lvlOverride>
  </w:num>
  <w:num w:numId="10">
    <w:abstractNumId w:val="1"/>
    <w:lvlOverride w:ilvl="1">
      <w:lvl w:ilvl="1">
        <w:numFmt w:val="upperRoman"/>
        <w:lvlText w:val="%2."/>
        <w:lvlJc w:val="right"/>
      </w:lvl>
    </w:lvlOverride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C2"/>
    <w:rsid w:val="001E7402"/>
    <w:rsid w:val="002367A0"/>
    <w:rsid w:val="00282623"/>
    <w:rsid w:val="002B311C"/>
    <w:rsid w:val="002B62C2"/>
    <w:rsid w:val="00406F79"/>
    <w:rsid w:val="00727932"/>
    <w:rsid w:val="007743C5"/>
    <w:rsid w:val="00932E42"/>
    <w:rsid w:val="00973984"/>
    <w:rsid w:val="00BA6383"/>
    <w:rsid w:val="00CB539A"/>
    <w:rsid w:val="00D7293D"/>
    <w:rsid w:val="00DA08C7"/>
    <w:rsid w:val="00E71D90"/>
    <w:rsid w:val="00E86C39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E3BE"/>
  <w15:chartTrackingRefBased/>
  <w15:docId w15:val="{ED152E30-3657-420C-972C-EE09F18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11C"/>
    <w:rPr>
      <w:b/>
      <w:bCs/>
    </w:rPr>
  </w:style>
  <w:style w:type="paragraph" w:styleId="a5">
    <w:name w:val="List Paragraph"/>
    <w:basedOn w:val="a"/>
    <w:uiPriority w:val="34"/>
    <w:qFormat/>
    <w:rsid w:val="002B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Iland</dc:creator>
  <cp:keywords/>
  <dc:description/>
  <cp:lastModifiedBy>Iland</cp:lastModifiedBy>
  <cp:revision>5</cp:revision>
  <dcterms:created xsi:type="dcterms:W3CDTF">2017-07-11T10:38:00Z</dcterms:created>
  <dcterms:modified xsi:type="dcterms:W3CDTF">2018-10-23T20:13:00Z</dcterms:modified>
</cp:coreProperties>
</file>